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35"/>
        <w:gridCol w:w="2565"/>
        <w:tblGridChange w:id="0">
          <w:tblGrid>
            <w:gridCol w:w="6435"/>
            <w:gridCol w:w="256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IPassage Sp. z o.o.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Białostocki Park Naukowo-Technologiczny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ul. Żurawia 71, 15-540 Białystok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NIP: 9662106280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REGON: 365420759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KRS: 0000637108</w:t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tfa0ow3648n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Dot. Rozeznanie nr 1/10/2017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FORMULARZ OFERTOWY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Oferta dla iPassage Sp. z o.o. w odpowiedzi na rozeznanie rynku nr 1/10/2017 z dnia 17.10.2017r. na wykonanie prac promocyjnych i marketingowych, zgodnie z opisem przedmiotu zapytania dla projektu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“Passage - wspólny interfejs komunikacji dla rozwiązań IoT, który nie wymaga tworzenia aplikacji mobilnej”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składam niniejszą ofertę na wykonanie ww. zamówienia i zobowiązuje się   wykonać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przedmiotowe zamówienie, zgodnie z wszystkimi warunkami określonymi w rozeznaniu rynku, mając na względzie cel i charakter Projektu oraz uwarunkowania związane z jego realizacją z funduszy UE.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sz w:val="28"/>
          <w:szCs w:val="28"/>
        </w:rPr>
      </w:pPr>
      <w:bookmarkStart w:colFirst="0" w:colLast="0" w:name="_j5nl9j3pbehm" w:id="2"/>
      <w:bookmarkEnd w:id="2"/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. DANE OFERENTA</w:t>
      </w: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59.99999999999999" w:type="dxa"/>
        <w:tblLayout w:type="fixed"/>
        <w:tblLook w:val="0400"/>
      </w:tblPr>
      <w:tblGrid>
        <w:gridCol w:w="2250"/>
        <w:gridCol w:w="6855"/>
        <w:tblGridChange w:id="0">
          <w:tblGrid>
            <w:gridCol w:w="2250"/>
            <w:gridCol w:w="6855"/>
          </w:tblGrid>
        </w:tblGridChange>
      </w:tblGrid>
      <w:tr>
        <w:trPr>
          <w:trHeight w:val="4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Tel./Fax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(jeśli dotyczy)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NIP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REGON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sz w:val="18"/>
          <w:szCs w:val="18"/>
        </w:rPr>
      </w:pPr>
      <w:bookmarkStart w:colFirst="0" w:colLast="0" w:name="_ohvkfhliifqz" w:id="3"/>
      <w:bookmarkEnd w:id="3"/>
      <w:r w:rsidDel="00000000" w:rsidR="00000000" w:rsidRPr="00000000">
        <w:rPr>
          <w:rtl w:val="0"/>
        </w:rPr>
        <w:t xml:space="preserve">2. WARUNKI OFERTY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56.69291338582678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600"/>
        <w:gridCol w:w="4200"/>
        <w:gridCol w:w="2136"/>
        <w:gridCol w:w="2136"/>
        <w:tblGridChange w:id="0">
          <w:tblGrid>
            <w:gridCol w:w="600"/>
            <w:gridCol w:w="4200"/>
            <w:gridCol w:w="2136"/>
            <w:gridCol w:w="2136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PRZEDMIOT ZAMÓWIENIA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CENA NETTO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CENA BRUTTO</w:t>
            </w:r>
          </w:p>
        </w:tc>
      </w:tr>
      <w:tr>
        <w:trPr>
          <w:trHeight w:val="380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Opracowanie księgi znaku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Słownie cena brutto: </w:t>
            </w:r>
          </w:p>
        </w:tc>
      </w:tr>
      <w:tr>
        <w:trPr>
          <w:trHeight w:val="380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Projekt graficzny i wydruk materiałów drukowanych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Słownie cena brutto: </w:t>
            </w:r>
          </w:p>
        </w:tc>
      </w:tr>
      <w:tr>
        <w:trPr>
          <w:trHeight w:val="380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Opracowanie broszury Case Study wraz z wydrukiem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Słownie cena brutto: </w:t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Cena łącznie: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(netto)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(brutto)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(słownie brutto)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Termin ważności oferty: 60 dni.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q76z56jqd5" w:id="4"/>
      <w:bookmarkEnd w:id="4"/>
      <w:r w:rsidDel="00000000" w:rsidR="00000000" w:rsidRPr="00000000">
        <w:rPr>
          <w:rtl w:val="0"/>
        </w:rPr>
        <w:t xml:space="preserve">3. OŚWIADCZENIA OFERENTA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Ja(my) niżej podpisany(i) oświadczam(y), że: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zna, spełnia i akceptuje warunki realizacji zamówienia określone w zapytaniu ofertowym oraz nie wnosi żadnych zastrzeżeń i uwag w tym zakresie, ponadto uzyskał niezbędne informacje do przygotowania oferty.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zobowiązuje się wykonać przedmiot zamówienia zgodnie z opisem przedmiotu zamówienia, zgodnie z terminami wskazanymi w pkt. 3.2.1 zapytania.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posiada uprawnienia do wykonywania określonej działalności lub czynności, jeżeli przepisy prawa nakładają obowiązek posiadania takich uprawnień.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posiada niezbędną wiedzę dotyczącą przedmiotu zamówienia lub zobowiązuje się do zapewnienia podmiotów zdolnych do wykonania zamówienia.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dysponuje odpowiednim potencjałem technicznym oraz osobami zdolnymi do wykonania zamówienia.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Nie wszczęto wobec Oferenta postępowania upadłościowego, ani nie ogłoszono jego upadłości.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nie zalega z opłacaniem podatków, opłat lub składek na ubezpieczenie społeczne,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nie podlega wykluczeniu z postępowania, zgodnie z art.24 ustawy Prawo Zamówień Publicznych.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znajduje  się w  sytuacji ekonomicznej i  finansowej  zapewniającej niezakłóconą realizacji zamówienia.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uczestniczeniu w spółce jako wspólnik spółki cywilnej lub spółki osobowej; posiadaniu co najmniej 10%  udziałów  lub  akcji; 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pełnieniu  funkcji  członka  organu  nadzorczego  lub  zarządzającego, prokurenta, pełnomocnika;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pozostawaniu z Zamawiającym w takim stosunku prawnym lub faktycznym, że może to budzić uzasadnione wątpliwości co do bezstronności tych osób.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4u6mt75t5s7a" w:id="5"/>
      <w:bookmarkEnd w:id="5"/>
      <w:r w:rsidDel="00000000" w:rsidR="00000000" w:rsidRPr="00000000">
        <w:rPr>
          <w:rtl w:val="0"/>
        </w:rPr>
        <w:t xml:space="preserve">4. ZAŁĄCZNIKI DO OFERTY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left"/>
        <w:tblInd w:w="0.0" w:type="dxa"/>
        <w:tblLayout w:type="fixed"/>
        <w:tblLook w:val="0400"/>
      </w:tblPr>
      <w:tblGrid>
        <w:gridCol w:w="4254"/>
        <w:gridCol w:w="5526"/>
        <w:tblGridChange w:id="0">
          <w:tblGrid>
            <w:gridCol w:w="4254"/>
            <w:gridCol w:w="5526"/>
          </w:tblGrid>
        </w:tblGridChange>
      </w:tblGrid>
      <w:tr>
        <w:trPr>
          <w:trHeight w:val="3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DOKUMENTU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Krótki opis (nazwa) i liczba załączników (kart)</w:t>
            </w:r>
          </w:p>
        </w:tc>
      </w:tr>
      <w:tr>
        <w:trPr>
          <w:trHeight w:val="56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Formularz oferty (podpisany przez Oferenta) – Załącznik nr 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3015"/>
              </w:tabs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Formularz oferty,       k.</w:t>
            </w:r>
          </w:p>
        </w:tc>
      </w:tr>
      <w:tr>
        <w:trPr>
          <w:trHeight w:val="56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Wykaz doświadczenia (podpisany przez Oferenta) - Załącznik nr 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3015"/>
              </w:tabs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Wykaz doświadczenia,            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Dokumenty potwierdzające posiadane doświadczenie (do Załącznika nr 2)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3015"/>
              </w:tabs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k.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bookmarkStart w:colFirst="0" w:colLast="0" w:name="_p6ljpfv3evb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bookmarkStart w:colFirst="0" w:colLast="0" w:name="_ds4bs9wbbbci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bookmarkStart w:colFirst="0" w:colLast="0" w:name="_14ljfqzdlp3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bookmarkStart w:colFirst="0" w:colLast="0" w:name="_aozqx5z19u5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bookmarkStart w:colFirst="0" w:colLast="0" w:name="_30j0zll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1fob9te" w:id="11"/>
      <w:bookmarkEnd w:id="11"/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odpis i data</w:t>
      </w:r>
    </w:p>
    <w:sectPr>
      <w:headerReference r:id="rId5" w:type="default"/>
      <w:footerReference r:id="rId6" w:type="default"/>
      <w:pgSz w:h="16838" w:w="11906"/>
      <w:pgMar w:bottom="850.3937007874016" w:top="850.393700787401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340"/>
      </w:tabs>
      <w:spacing w:after="708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62850" cy="635000"/>
          <wp:effectExtent b="0" l="0" r="0" t="0"/>
          <wp:docPr descr="logo-unia-dokumenty-stopka-blue.png" id="1" name="image2.png"/>
          <a:graphic>
            <a:graphicData uri="http://schemas.openxmlformats.org/drawingml/2006/picture">
              <pic:pic>
                <pic:nvPicPr>
                  <pic:cNvPr descr="logo-unia-dokumenty-stopka-blu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85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